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before="0" w:line="240" w:lineRule="auto"/>
        <w:rPr>
          <w:sz w:val="28"/>
          <w:szCs w:val="28"/>
        </w:rPr>
      </w:pPr>
      <w:bookmarkStart w:colFirst="0" w:colLast="0" w:name="_5byacki5nz15" w:id="0"/>
      <w:bookmarkEnd w:id="0"/>
      <w:r w:rsidDel="00000000" w:rsidR="00000000" w:rsidRPr="00000000">
        <w:rPr>
          <w:sz w:val="28"/>
          <w:szCs w:val="28"/>
          <w:rtl w:val="0"/>
        </w:rPr>
        <w:t xml:space="preserve">Matériel pédagogique pour la formation à la conduite </w:t>
      </w:r>
    </w:p>
    <w:p w:rsidR="00000000" w:rsidDel="00000000" w:rsidP="00000000" w:rsidRDefault="00000000" w:rsidRPr="00000000" w14:paraId="00000002">
      <w:pPr>
        <w:pStyle w:val="Title"/>
        <w:pageBreakBefore w:val="0"/>
        <w:spacing w:after="0" w:before="0" w:line="240" w:lineRule="auto"/>
        <w:rPr/>
      </w:pPr>
      <w:bookmarkStart w:colFirst="0" w:colLast="0" w:name="_9a34uyjagk3j" w:id="1"/>
      <w:bookmarkEnd w:id="1"/>
      <w:r w:rsidDel="00000000" w:rsidR="00000000" w:rsidRPr="00000000">
        <w:rPr>
          <w:rtl w:val="0"/>
        </w:rPr>
        <w:t xml:space="preserve">VOCABULAIRE DU PERMIS DE CONDUIRE</w:t>
      </w:r>
    </w:p>
    <w:p w:rsidR="00000000" w:rsidDel="00000000" w:rsidP="00000000" w:rsidRDefault="00000000" w:rsidRPr="00000000" w14:paraId="00000003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90"/>
        <w:gridCol w:w="4170"/>
        <w:gridCol w:w="2775"/>
        <w:tblGridChange w:id="0">
          <w:tblGrid>
            <w:gridCol w:w="3390"/>
            <w:gridCol w:w="4170"/>
            <w:gridCol w:w="277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rPr/>
            </w:pPr>
            <w:bookmarkStart w:colFirst="0" w:colLast="0" w:name="_xc8ynhqdiosr" w:id="2"/>
            <w:bookmarkEnd w:id="2"/>
            <w:r w:rsidDel="00000000" w:rsidR="00000000" w:rsidRPr="00000000">
              <w:rPr>
                <w:rtl w:val="0"/>
              </w:rPr>
              <w:t xml:space="preserve">VOCABULAIRE LEGAL vs VOCABULAIRE COURANT</w:t>
            </w:r>
          </w:p>
        </w:tc>
      </w:tr>
      <w:tr>
        <w:trPr>
          <w:cantSplit w:val="0"/>
          <w:trHeight w:val="400.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pageBreakBefore w:val="0"/>
              <w:rPr/>
            </w:pPr>
            <w:bookmarkStart w:colFirst="0" w:colLast="0" w:name="_ge7m427ja7u4" w:id="3"/>
            <w:bookmarkEnd w:id="3"/>
            <w:r w:rsidDel="00000000" w:rsidR="00000000" w:rsidRPr="00000000">
              <w:rPr>
                <w:rtl w:val="0"/>
              </w:rPr>
              <w:t xml:space="preserve">DANS LA THÉORIE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pageBreakBefore w:val="0"/>
              <w:rPr/>
            </w:pPr>
            <w:bookmarkStart w:colFirst="0" w:colLast="0" w:name="_ge7m427ja7u4" w:id="3"/>
            <w:bookmarkEnd w:id="3"/>
            <w:r w:rsidDel="00000000" w:rsidR="00000000" w:rsidRPr="00000000">
              <w:rPr>
                <w:rtl w:val="0"/>
              </w:rPr>
              <w:t xml:space="preserve">EN VOCABULAIRE COURANT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pageBreakBefore w:val="0"/>
              <w:rPr/>
            </w:pPr>
            <w:bookmarkStart w:colFirst="0" w:colLast="0" w:name="_ge7m427ja7u4" w:id="3"/>
            <w:bookmarkEnd w:id="3"/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Arrêté royal portant règlement général sur la police de la circulation routière et de l’usage de la voie publique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Code de la route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Avertisseur sonore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Klaxon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Avertisseur sonore spécial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Sirène des ambulances, pompiers, policiers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Miroir rétroviseur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Rétros - Rétroviseur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Voiture d’enfant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Poussette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Voiture de malade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Chaise roulante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Veste de sécurité </w:t>
            </w: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rétroréfléchissante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Gilet jaune - Gilet fluo - Gilet de sécurité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Faire un trajet de conserve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Faire un trajet ensemble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Véhicules des services réguliers de transport en commun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Transports en commun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d’arrêt d’urgence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des pneus crevés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Ligne discontinue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Ligne en pointillés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Voie sans issue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Cul-de-sac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Ralentisseur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Casse-vitesse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Dos d’âne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Casse-vitesse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Cassis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Casse-vitesse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Phares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de croisement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Phares normaux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de route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Gros phares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de brouillard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anti-brouillard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Allumer et éteindre successivement et rapidement ses feux de route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Faire un appel de phares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indicateurs de 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Clignotants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Emploi simultané de tous les indicateurs de 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de détresse - Warnings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de signalisation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 rouge - Feu orange -  Feu vert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Signaux lumineux de circulation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 rouge - Feu orange- Feu vert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Signaux lumineux spéciaux destinés à régler la circulation des véhicules des services réguliers de transport en commun.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pour les bus, trams, trains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 rouge clignotant - Feu blanc lunaire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Feux pour les trains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En deçà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Avant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Au-delà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Après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Rouler de front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Rouler l’un à côté de l’autre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pacing w:before="0" w:line="256.8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240" w:before="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</w:t>
      </w:r>
    </w:p>
    <w:tbl>
      <w:tblPr>
        <w:tblStyle w:val="Table2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2850"/>
        <w:gridCol w:w="2850"/>
        <w:tblGridChange w:id="0">
          <w:tblGrid>
            <w:gridCol w:w="3210"/>
            <w:gridCol w:w="2850"/>
            <w:gridCol w:w="285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Style w:val="Heading1"/>
              <w:pageBreakBefore w:val="0"/>
              <w:ind w:right="-1504.7244094488178"/>
              <w:rPr>
                <w:rFonts w:ascii="EB Garamond" w:cs="EB Garamond" w:eastAsia="EB Garamond" w:hAnsi="EB Garamond"/>
                <w:sz w:val="20"/>
                <w:szCs w:val="20"/>
              </w:rPr>
            </w:pPr>
            <w:bookmarkStart w:colFirst="0" w:colLast="0" w:name="_tkqwa0z2161x" w:id="4"/>
            <w:bookmarkEnd w:id="4"/>
            <w:r w:rsidDel="00000000" w:rsidR="00000000" w:rsidRPr="00000000">
              <w:rPr>
                <w:rtl w:val="0"/>
              </w:rPr>
              <w:t xml:space="preserve">  TERMES PROCHES A NE PAS CONFONDRE</w:t>
            </w: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Piste 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cyclable suggérée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Rue 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Véhicule à l’arrêt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Véhicule arrêté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Véhicule immobilisé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Véhicule rangé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Signal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Panneau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État d’ivresse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Imprégnation alcoolique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Retrait de permis de conduire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Remise du permis de conduire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Bicyclette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Entrée de garage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Entrée carrossable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Horodateur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Parcomètre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Site spécial franchissable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Site propre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de circulation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File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Injonction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Ordre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Large ligne blanche continue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Ligne blanche continue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Voie publique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Terrain public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Terrain non public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8">
      <w:pPr>
        <w:pageBreakBefore w:val="0"/>
        <w:spacing w:before="0" w:line="256.8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after="240" w:before="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</w:t>
      </w:r>
    </w:p>
    <w:tbl>
      <w:tblPr>
        <w:tblStyle w:val="Table3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3090"/>
        <w:gridCol w:w="2715"/>
        <w:tblGridChange w:id="0">
          <w:tblGrid>
            <w:gridCol w:w="3120"/>
            <w:gridCol w:w="3090"/>
            <w:gridCol w:w="2715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pStyle w:val="Heading1"/>
              <w:pageBreakBefore w:val="0"/>
              <w:ind w:left="0" w:firstLine="0"/>
              <w:rPr>
                <w:highlight w:val="yellow"/>
              </w:rPr>
            </w:pPr>
            <w:bookmarkStart w:colFirst="0" w:colLast="0" w:name="_rk8cxehvd9x0" w:id="5"/>
            <w:bookmarkEnd w:id="5"/>
            <w:r w:rsidDel="00000000" w:rsidR="00000000" w:rsidRPr="00000000">
              <w:rPr>
                <w:rtl w:val="0"/>
              </w:rPr>
              <w:t xml:space="preserve">TERMES ET EXPRESSIONS </w:t>
            </w:r>
            <w:r w:rsidDel="00000000" w:rsidR="00000000" w:rsidRPr="00000000">
              <w:rPr>
                <w:highlight w:val="yellow"/>
                <w:rtl w:val="0"/>
              </w:rPr>
              <w:t xml:space="preserve">IMPORTANTS</w:t>
            </w:r>
          </w:p>
          <w:p w:rsidR="00000000" w:rsidDel="00000000" w:rsidP="00000000" w:rsidRDefault="00000000" w:rsidRPr="00000000" w14:paraId="0000011C">
            <w:pPr>
              <w:pageBreakBefore w:val="0"/>
              <w:spacing w:before="0" w:lineRule="auto"/>
              <w:ind w:left="108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Voie publique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Chaussée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Accotement meuble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Accotement stabilisé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Accotement en saillie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Terre-plein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Marquage routier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Ligne de couleur blanche continue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Ligne de couleur blanche discontinue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Tirette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Manoeuvre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adjacente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Circuler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Stationner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Piste 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Panneau additionnel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En deçà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Au-delà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cyclable suggérée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Rue 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Rue où les cyclistes sont les utilisateurs les plus importants (interdit de les dépasser)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Zone rue cyclable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Trains de véhicule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SMOG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d’arrêt d’urgence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Partie de la chaussée réservée aux véhicules en panne ou accidentés (interdit de circuler, de s’arrêter ou de stationner dessus)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Couloir de secours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Conducteur fantôme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Bande réservée aux heures de pointe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before="0" w:lineRule="auto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D">
      <w:pPr>
        <w:pageBreakBefore w:val="0"/>
        <w:spacing w:before="0" w:line="256.8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850.3937007874016" w:right="850.275590551182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857500" cy="533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ind w:right="-214.72440944881782"/>
    </w:pPr>
    <w:rPr>
      <w:rFonts w:ascii="Oswald" w:cs="Oswald" w:eastAsia="Oswald" w:hAnsi="Oswal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Oswald" w:cs="Oswald" w:eastAsia="Oswald" w:hAnsi="Oswald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40" w:before="240" w:lineRule="auto"/>
      <w:ind w:left="-566.9291338582677" w:right="-607.7952755905511" w:firstLine="0"/>
      <w:jc w:val="center"/>
    </w:pPr>
    <w:rPr>
      <w:rFonts w:ascii="Oswald" w:cs="Oswald" w:eastAsia="Oswald" w:hAnsi="Oswald"/>
      <w:color w:val="0b5394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